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</w:rPr>
        <w:id w:val="1742057624"/>
        <w:docPartObj>
          <w:docPartGallery w:val="Cover Pages"/>
          <w:docPartUnique/>
        </w:docPartObj>
      </w:sdtPr>
      <w:sdtEndPr>
        <w:rPr>
          <w:noProof/>
          <w:lang w:eastAsia="fr-CA"/>
        </w:rPr>
      </w:sdtEndPr>
      <w:sdtContent>
        <w:p w14:paraId="1358122B" w14:textId="77777777" w:rsidR="0056521B" w:rsidRPr="00FD0B76" w:rsidRDefault="0056521B" w:rsidP="0056521B">
          <w:pPr>
            <w:rPr>
              <w:rFonts w:ascii="Calibri" w:eastAsia="Calibri" w:hAnsi="Calibri" w:cs="Times New Roman"/>
            </w:rPr>
          </w:pPr>
          <w:r w:rsidRPr="00FD0B76">
            <w:rPr>
              <w:rFonts w:ascii="Calibri" w:eastAsia="Calibri" w:hAnsi="Calibri" w:cs="Times New Roman"/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135812DD" wp14:editId="135812DE">
                <wp:simplePos x="0" y="0"/>
                <wp:positionH relativeFrom="column">
                  <wp:posOffset>2952750</wp:posOffset>
                </wp:positionH>
                <wp:positionV relativeFrom="paragraph">
                  <wp:posOffset>-635</wp:posOffset>
                </wp:positionV>
                <wp:extent cx="2853055" cy="1024255"/>
                <wp:effectExtent l="0" t="0" r="4445" b="4445"/>
                <wp:wrapTight wrapText="bothSides">
                  <wp:wrapPolygon edited="0">
                    <wp:start x="3606" y="0"/>
                    <wp:lineTo x="2740" y="1607"/>
                    <wp:lineTo x="1586" y="5223"/>
                    <wp:lineTo x="721" y="9642"/>
                    <wp:lineTo x="0" y="12454"/>
                    <wp:lineTo x="0" y="18078"/>
                    <wp:lineTo x="144" y="19283"/>
                    <wp:lineTo x="1442" y="21292"/>
                    <wp:lineTo x="1731" y="21292"/>
                    <wp:lineTo x="2740" y="21292"/>
                    <wp:lineTo x="8365" y="21292"/>
                    <wp:lineTo x="16297" y="20087"/>
                    <wp:lineTo x="16153" y="19283"/>
                    <wp:lineTo x="19182" y="15668"/>
                    <wp:lineTo x="18893" y="12856"/>
                    <wp:lineTo x="21489" y="12052"/>
                    <wp:lineTo x="21489" y="4419"/>
                    <wp:lineTo x="6057" y="0"/>
                    <wp:lineTo x="3606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1024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358122C" w14:textId="77777777" w:rsidR="0056521B" w:rsidRDefault="0056521B" w:rsidP="0056521B">
          <w:pPr>
            <w:jc w:val="center"/>
            <w:rPr>
              <w:rFonts w:ascii="Calibri Light" w:eastAsia="Calibri" w:hAnsi="Calibri Light" w:cs="Times New Roman"/>
            </w:rPr>
          </w:pPr>
        </w:p>
        <w:p w14:paraId="1358122D" w14:textId="77777777" w:rsidR="0056521B" w:rsidRPr="00FD0B76" w:rsidRDefault="0056521B" w:rsidP="0056521B">
          <w:pPr>
            <w:jc w:val="center"/>
            <w:rPr>
              <w:rFonts w:ascii="Calibri Light" w:eastAsia="Calibri" w:hAnsi="Calibri Light" w:cs="Times New Roman"/>
            </w:rPr>
          </w:pPr>
        </w:p>
        <w:p w14:paraId="1358122E" w14:textId="77777777" w:rsidR="0056521B" w:rsidRPr="00FD0B76" w:rsidRDefault="0056521B" w:rsidP="0056521B">
          <w:pPr>
            <w:jc w:val="center"/>
            <w:rPr>
              <w:rFonts w:ascii="Calibri Light" w:eastAsia="Calibri" w:hAnsi="Calibri Light" w:cs="Times New Roman"/>
            </w:rPr>
          </w:pPr>
        </w:p>
        <w:p w14:paraId="1358122F" w14:textId="77777777" w:rsidR="001C3A6D" w:rsidRDefault="001C3A6D" w:rsidP="0056521B">
          <w:pPr>
            <w:ind w:left="426"/>
            <w:jc w:val="center"/>
            <w:rPr>
              <w:rFonts w:ascii="Calibri Light" w:eastAsia="Calibri" w:hAnsi="Calibri Light" w:cs="Times New Roman"/>
              <w:b/>
              <w:sz w:val="72"/>
              <w:szCs w:val="72"/>
            </w:rPr>
          </w:pPr>
        </w:p>
        <w:p w14:paraId="13581230" w14:textId="77777777" w:rsidR="001C3A6D" w:rsidRDefault="001C3A6D" w:rsidP="0056521B">
          <w:pPr>
            <w:ind w:left="426"/>
            <w:jc w:val="center"/>
            <w:rPr>
              <w:rFonts w:ascii="Calibri Light" w:eastAsia="Calibri" w:hAnsi="Calibri Light" w:cs="Times New Roman"/>
              <w:b/>
              <w:sz w:val="72"/>
              <w:szCs w:val="72"/>
            </w:rPr>
          </w:pPr>
        </w:p>
        <w:p w14:paraId="13581231" w14:textId="77777777" w:rsidR="0056521B" w:rsidRDefault="0056521B" w:rsidP="0056521B">
          <w:pPr>
            <w:ind w:left="426"/>
            <w:jc w:val="center"/>
            <w:rPr>
              <w:rFonts w:ascii="Calibri Light" w:eastAsia="Calibri" w:hAnsi="Calibri Light" w:cs="Times New Roman"/>
              <w:b/>
              <w:sz w:val="72"/>
              <w:szCs w:val="72"/>
            </w:rPr>
          </w:pPr>
          <w:r>
            <w:rPr>
              <w:rFonts w:ascii="Calibri Light" w:eastAsia="Calibri" w:hAnsi="Calibri Light" w:cs="Times New Roman"/>
              <w:b/>
              <w:sz w:val="72"/>
              <w:szCs w:val="72"/>
            </w:rPr>
            <w:t xml:space="preserve">Favoriser l’autonomie </w:t>
          </w:r>
        </w:p>
        <w:p w14:paraId="13581232" w14:textId="77777777" w:rsidR="0056521B" w:rsidRPr="008B0265" w:rsidRDefault="006356BB" w:rsidP="0056521B">
          <w:pPr>
            <w:ind w:left="426"/>
            <w:jc w:val="center"/>
            <w:rPr>
              <w:rFonts w:ascii="Calibri Light" w:eastAsia="Calibri" w:hAnsi="Calibri Light" w:cs="Times New Roman"/>
              <w:b/>
              <w:sz w:val="72"/>
              <w:szCs w:val="72"/>
            </w:rPr>
          </w:pPr>
          <w:proofErr w:type="gramStart"/>
          <w:r>
            <w:rPr>
              <w:rFonts w:ascii="Calibri Light" w:eastAsia="Calibri" w:hAnsi="Calibri Light" w:cs="Times New Roman"/>
              <w:b/>
              <w:sz w:val="72"/>
              <w:szCs w:val="72"/>
            </w:rPr>
            <w:t>des</w:t>
          </w:r>
          <w:proofErr w:type="gramEnd"/>
          <w:r>
            <w:rPr>
              <w:rFonts w:ascii="Calibri Light" w:eastAsia="Calibri" w:hAnsi="Calibri Light" w:cs="Times New Roman"/>
              <w:b/>
              <w:sz w:val="72"/>
              <w:szCs w:val="72"/>
            </w:rPr>
            <w:t xml:space="preserve"> étudiant</w:t>
          </w:r>
          <w:r w:rsidR="00DF0816">
            <w:rPr>
              <w:rFonts w:ascii="Calibri Light" w:eastAsia="Calibri" w:hAnsi="Calibri Light" w:cs="Times New Roman"/>
              <w:b/>
              <w:sz w:val="72"/>
              <w:szCs w:val="72"/>
            </w:rPr>
            <w:t>s</w:t>
          </w:r>
        </w:p>
        <w:p w14:paraId="13581233" w14:textId="77777777" w:rsidR="0056521B" w:rsidRPr="00FD0B76" w:rsidRDefault="0056521B" w:rsidP="0056521B">
          <w:pPr>
            <w:jc w:val="center"/>
            <w:rPr>
              <w:rFonts w:ascii="Calibri Light" w:eastAsia="Calibri" w:hAnsi="Calibri Light" w:cs="Times New Roman"/>
              <w:b/>
              <w:sz w:val="72"/>
              <w:szCs w:val="72"/>
            </w:rPr>
          </w:pPr>
        </w:p>
        <w:p w14:paraId="13581234" w14:textId="77777777" w:rsidR="0056521B" w:rsidRDefault="0056521B" w:rsidP="0056521B">
          <w:pPr>
            <w:ind w:left="851"/>
            <w:jc w:val="center"/>
            <w:rPr>
              <w:rFonts w:ascii="Calibri Light" w:eastAsia="Calibri" w:hAnsi="Calibri Light" w:cs="Times New Roman"/>
              <w:sz w:val="32"/>
            </w:rPr>
          </w:pPr>
          <w:r w:rsidRPr="00FD0B76">
            <w:rPr>
              <w:rFonts w:ascii="Calibri Light" w:eastAsia="Calibri" w:hAnsi="Calibri Light" w:cs="Times New Roman"/>
              <w:b/>
              <w:sz w:val="32"/>
            </w:rPr>
            <w:t>François Guillemette</w:t>
          </w:r>
          <w:r w:rsidRPr="00FD0B76">
            <w:rPr>
              <w:rFonts w:ascii="Calibri Light" w:eastAsia="Calibri" w:hAnsi="Calibri Light" w:cs="Times New Roman"/>
              <w:sz w:val="32"/>
            </w:rPr>
            <w:t xml:space="preserve">, professeur titulaire, Département des sciences de l’éducation </w:t>
          </w:r>
        </w:p>
        <w:p w14:paraId="13581235" w14:textId="77777777" w:rsidR="0056521B" w:rsidRDefault="0056521B" w:rsidP="0056521B">
          <w:pPr>
            <w:ind w:left="851"/>
            <w:jc w:val="center"/>
            <w:rPr>
              <w:rFonts w:ascii="Calibri Light" w:eastAsia="Calibri" w:hAnsi="Calibri Light" w:cs="Times New Roman"/>
              <w:b/>
              <w:sz w:val="32"/>
            </w:rPr>
          </w:pPr>
          <w:r w:rsidRPr="00FD0B76">
            <w:rPr>
              <w:rFonts w:ascii="Calibri Light" w:eastAsia="Calibri" w:hAnsi="Calibri Light" w:cs="Times New Roman"/>
              <w:b/>
              <w:sz w:val="32"/>
            </w:rPr>
            <w:t>Katia Renaud</w:t>
          </w:r>
          <w:r w:rsidRPr="00FD0B76">
            <w:rPr>
              <w:rFonts w:ascii="Calibri Light" w:eastAsia="Calibri" w:hAnsi="Calibri Light" w:cs="Times New Roman"/>
              <w:sz w:val="32"/>
            </w:rPr>
            <w:t>, auxiliaire de recherche, Département des sciences de l’éducation</w:t>
          </w:r>
          <w:r w:rsidRPr="00FD0B76">
            <w:rPr>
              <w:rFonts w:ascii="Calibri Light" w:eastAsia="Calibri" w:hAnsi="Calibri Light" w:cs="Times New Roman"/>
              <w:b/>
              <w:sz w:val="32"/>
            </w:rPr>
            <w:t xml:space="preserve"> </w:t>
          </w:r>
        </w:p>
        <w:p w14:paraId="13581236" w14:textId="77777777" w:rsidR="0056521B" w:rsidRPr="00FD0B76" w:rsidRDefault="0056521B" w:rsidP="0056521B">
          <w:pPr>
            <w:ind w:left="851"/>
            <w:jc w:val="center"/>
            <w:rPr>
              <w:rFonts w:ascii="Calibri Light" w:eastAsia="Calibri" w:hAnsi="Calibri Light" w:cs="Times New Roman"/>
              <w:sz w:val="32"/>
            </w:rPr>
          </w:pPr>
          <w:r w:rsidRPr="00FD0B76">
            <w:rPr>
              <w:rFonts w:ascii="Calibri Light" w:eastAsia="Calibri" w:hAnsi="Calibri Light" w:cs="Times New Roman"/>
              <w:b/>
              <w:sz w:val="32"/>
            </w:rPr>
            <w:t>Céline Leblanc</w:t>
          </w:r>
          <w:r w:rsidRPr="00FD0B76">
            <w:rPr>
              <w:rFonts w:ascii="Calibri Light" w:eastAsia="Calibri" w:hAnsi="Calibri Light" w:cs="Times New Roman"/>
              <w:sz w:val="32"/>
            </w:rPr>
            <w:t xml:space="preserve">, conseillère pédagogique, Bureau de pédagogie et de formation à distance  </w:t>
          </w:r>
          <w:r w:rsidRPr="00FD0B76">
            <w:rPr>
              <w:rFonts w:ascii="Calibri Light" w:eastAsia="Calibri" w:hAnsi="Calibri Light" w:cs="Times New Roman"/>
              <w:sz w:val="32"/>
            </w:rPr>
            <w:br/>
          </w:r>
        </w:p>
        <w:p w14:paraId="13581237" w14:textId="77777777" w:rsidR="0056521B" w:rsidRDefault="0056521B" w:rsidP="0056521B">
          <w:pPr>
            <w:jc w:val="center"/>
            <w:rPr>
              <w:rFonts w:ascii="Calibri" w:eastAsia="Calibri" w:hAnsi="Calibri" w:cs="Times New Roman"/>
            </w:rPr>
          </w:pPr>
        </w:p>
        <w:p w14:paraId="13581238" w14:textId="77777777" w:rsidR="0056521B" w:rsidRPr="00FD0B76" w:rsidRDefault="0056521B" w:rsidP="0056521B">
          <w:pPr>
            <w:jc w:val="center"/>
            <w:rPr>
              <w:rFonts w:ascii="Calibri" w:eastAsia="Calibri" w:hAnsi="Calibri" w:cs="Times New Roman"/>
            </w:rPr>
          </w:pPr>
        </w:p>
        <w:p w14:paraId="13581239" w14:textId="77777777" w:rsidR="0056521B" w:rsidRPr="00FD0B76" w:rsidRDefault="0056521B" w:rsidP="0056521B">
          <w:pPr>
            <w:jc w:val="center"/>
            <w:rPr>
              <w:rFonts w:ascii="Calibri" w:eastAsia="Calibri" w:hAnsi="Calibri" w:cs="Times New Roman"/>
            </w:rPr>
          </w:pPr>
        </w:p>
        <w:p w14:paraId="1358123A" w14:textId="77777777" w:rsidR="0056521B" w:rsidRDefault="0056521B" w:rsidP="0056521B">
          <w:pPr>
            <w:jc w:val="center"/>
            <w:rPr>
              <w:rFonts w:ascii="Calibri" w:eastAsia="Calibri" w:hAnsi="Calibri" w:cs="Times New Roman"/>
            </w:rPr>
          </w:pPr>
          <w:r w:rsidRPr="00FD0B76">
            <w:rPr>
              <w:rFonts w:ascii="Calibri" w:eastAsia="Calibri" w:hAnsi="Calibri" w:cs="Times New Roman"/>
              <w:noProof/>
              <w:lang w:eastAsia="fr-CA"/>
            </w:rPr>
            <w:drawing>
              <wp:inline distT="0" distB="0" distL="0" distR="0" wp14:anchorId="135812DF" wp14:editId="135812E0">
                <wp:extent cx="838200" cy="295275"/>
                <wp:effectExtent l="0" t="0" r="0" b="9525"/>
                <wp:docPr id="4" name="Image 4" descr="Licence Creative Commons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cence Creative Commons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58123B" w14:textId="77777777" w:rsidR="0056521B" w:rsidRPr="00FD0B76" w:rsidRDefault="00E12DD3" w:rsidP="0056521B">
          <w:pPr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2019</w:t>
          </w:r>
        </w:p>
        <w:p w14:paraId="1358123C" w14:textId="77777777" w:rsidR="0056521B" w:rsidRDefault="001C3A6D" w:rsidP="0056521B">
          <w:pPr>
            <w:tabs>
              <w:tab w:val="left" w:pos="2861"/>
            </w:tabs>
            <w:jc w:val="center"/>
            <w:rPr>
              <w:rFonts w:ascii="Calibri" w:eastAsia="Calibri" w:hAnsi="Calibri" w:cs="Times New Roman"/>
            </w:rPr>
          </w:pPr>
          <w:r w:rsidRPr="001C3A6D">
            <w:rPr>
              <w:rFonts w:ascii="Calibri" w:eastAsia="Calibri" w:hAnsi="Calibri" w:cs="Times New Roman"/>
              <w:i/>
            </w:rPr>
            <w:t xml:space="preserve">Favoriser l’autonomie des </w:t>
          </w:r>
          <w:r w:rsidR="006356BB">
            <w:rPr>
              <w:rFonts w:ascii="Calibri" w:eastAsia="Calibri" w:hAnsi="Calibri" w:cs="Times New Roman"/>
              <w:i/>
            </w:rPr>
            <w:t>étudiants</w:t>
          </w:r>
          <w:r w:rsidR="0056521B">
            <w:rPr>
              <w:rFonts w:ascii="Calibri" w:eastAsia="Calibri" w:hAnsi="Calibri" w:cs="Times New Roman"/>
            </w:rPr>
            <w:t xml:space="preserve"> </w:t>
          </w:r>
          <w:r w:rsidR="0056521B" w:rsidRPr="00FD0B76">
            <w:rPr>
              <w:rFonts w:ascii="Calibri" w:eastAsia="Calibri" w:hAnsi="Calibri" w:cs="Times New Roman"/>
            </w:rPr>
            <w:t>de F. Guillemette, C. Leblanc &amp; K. Renaud est mis à disposition selon les termes de la licence Creative Commons Attribution - Pas d’Utilisation Commerciale - Partage dans les Mêmes Conditions 4.0 International.</w:t>
          </w:r>
        </w:p>
        <w:p w14:paraId="1358123D" w14:textId="77777777" w:rsidR="0056521B" w:rsidRDefault="00DF0F9C" w:rsidP="0056521B">
          <w:pPr>
            <w:tabs>
              <w:tab w:val="left" w:pos="2861"/>
            </w:tabs>
            <w:jc w:val="center"/>
            <w:rPr>
              <w:rFonts w:ascii="Calibri" w:eastAsia="Calibri" w:hAnsi="Calibri" w:cs="Times New Roman"/>
              <w:noProof/>
            </w:rPr>
          </w:pPr>
        </w:p>
      </w:sdtContent>
    </w:sdt>
    <w:p w14:paraId="1358123E" w14:textId="77777777" w:rsidR="0056521B" w:rsidRDefault="0056521B"/>
    <w:p w14:paraId="1358123F" w14:textId="77777777" w:rsidR="0056521B" w:rsidRDefault="0056521B"/>
    <w:tbl>
      <w:tblPr>
        <w:tblStyle w:val="TableauListe31"/>
        <w:tblW w:w="10519" w:type="dxa"/>
        <w:tblInd w:w="-601" w:type="dxa"/>
        <w:tblLook w:val="04A0" w:firstRow="1" w:lastRow="0" w:firstColumn="1" w:lastColumn="0" w:noHBand="0" w:noVBand="1"/>
      </w:tblPr>
      <w:tblGrid>
        <w:gridCol w:w="2864"/>
        <w:gridCol w:w="3544"/>
        <w:gridCol w:w="4111"/>
      </w:tblGrid>
      <w:tr w:rsidR="00B7384F" w:rsidRPr="00355F0A" w14:paraId="13581241" w14:textId="77777777" w:rsidTr="00B73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1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581240" w14:textId="77777777" w:rsidR="00B7384F" w:rsidRPr="00B7384F" w:rsidRDefault="00B7384F" w:rsidP="00DF2A4C">
            <w:pPr>
              <w:jc w:val="center"/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</w:pPr>
            <w:r w:rsidRPr="00B7384F"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  <w:t>Favoriser l’autonomie</w:t>
            </w:r>
          </w:p>
        </w:tc>
      </w:tr>
      <w:tr w:rsidR="00AF4C85" w:rsidRPr="00355F0A" w14:paraId="13581243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1242" w14:textId="77777777" w:rsidR="00AF4C85" w:rsidRPr="00355F0A" w:rsidRDefault="00AF4C85" w:rsidP="00DF2A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5F0A">
              <w:rPr>
                <w:rFonts w:ascii="Times New Roman" w:hAnsi="Times New Roman" w:cs="Times New Roman"/>
                <w:sz w:val="32"/>
                <w:szCs w:val="32"/>
              </w:rPr>
              <w:t>Fonctions : Présenter et clarifier la matière</w:t>
            </w:r>
          </w:p>
        </w:tc>
      </w:tr>
      <w:tr w:rsidR="00D74C4C" w:rsidRPr="00355F0A" w14:paraId="1358124B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44" w14:textId="77777777" w:rsidR="00D74C4C" w:rsidRPr="005D3B3B" w:rsidRDefault="00D74C4C" w:rsidP="000D4DB2">
            <w:pPr>
              <w:jc w:val="center"/>
              <w:rPr>
                <w:rFonts w:ascii="Times New Roman" w:hAnsi="Times New Roman" w:cs="Times New Roman"/>
              </w:rPr>
            </w:pPr>
            <w:r w:rsidRPr="005D3B3B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45" w14:textId="77777777" w:rsidR="00D74C4C" w:rsidRPr="005D3B3B" w:rsidRDefault="00D74C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46" w14:textId="77777777" w:rsidR="00D74C4C" w:rsidRPr="005D3B3B" w:rsidRDefault="00D74C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externe serré</w:t>
            </w:r>
          </w:p>
          <w:p w14:paraId="13581247" w14:textId="77777777" w:rsidR="00DF2A4C" w:rsidRPr="005D3B3B" w:rsidRDefault="00DF2A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(Hétéronomie)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48" w14:textId="77777777" w:rsidR="00D74C4C" w:rsidRPr="005D3B3B" w:rsidRDefault="00D74C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49" w14:textId="77777777" w:rsidR="00D74C4C" w:rsidRPr="005D3B3B" w:rsidRDefault="00D74C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partagé</w:t>
            </w:r>
            <w:r w:rsidR="00F053D1" w:rsidRPr="005D3B3B">
              <w:rPr>
                <w:rFonts w:ascii="Times New Roman" w:hAnsi="Times New Roman" w:cs="Times New Roman"/>
                <w:b/>
              </w:rPr>
              <w:t>, guidage</w:t>
            </w:r>
          </w:p>
          <w:p w14:paraId="1358124A" w14:textId="77777777" w:rsidR="00DF2A4C" w:rsidRPr="005D3B3B" w:rsidRDefault="00DF2A4C" w:rsidP="00DF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(Autonomie)</w:t>
            </w:r>
          </w:p>
        </w:tc>
      </w:tr>
      <w:tr w:rsidR="00F053D1" w:rsidRPr="00355F0A" w14:paraId="13581250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4C" w14:textId="77777777" w:rsidR="00F053D1" w:rsidRPr="00355F0A" w:rsidRDefault="00F053D1" w:rsidP="00F053D1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>Pour favoriser</w:t>
            </w:r>
          </w:p>
          <w:p w14:paraId="1358124D" w14:textId="77777777" w:rsidR="00F053D1" w:rsidRPr="00355F0A" w:rsidRDefault="00F053D1" w:rsidP="00F053D1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 xml:space="preserve"> l’autonomie…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4E" w14:textId="77777777" w:rsidR="00F053D1" w:rsidRPr="00355F0A" w:rsidRDefault="00F053D1" w:rsidP="00F0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…au lieu de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4F" w14:textId="77777777" w:rsidR="00F053D1" w:rsidRPr="00355F0A" w:rsidRDefault="00F053D1" w:rsidP="00F0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</w:t>
            </w:r>
            <w:r w:rsidR="00A56219">
              <w:rPr>
                <w:rFonts w:ascii="Times New Roman" w:hAnsi="Times New Roman" w:cs="Times New Roman"/>
                <w:b/>
                <w:i/>
              </w:rPr>
              <w:t xml:space="preserve">guider et </w:t>
            </w:r>
            <w:r w:rsidRPr="00355F0A">
              <w:rPr>
                <w:rFonts w:ascii="Times New Roman" w:hAnsi="Times New Roman" w:cs="Times New Roman"/>
                <w:b/>
                <w:i/>
              </w:rPr>
              <w:t>inviter à :</w:t>
            </w:r>
          </w:p>
        </w:tc>
      </w:tr>
      <w:tr w:rsidR="00D74C4C" w:rsidRPr="00355F0A" w14:paraId="13581254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1" w14:textId="77777777" w:rsidR="00D74C4C" w:rsidRPr="00355F0A" w:rsidRDefault="00B97042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Établissement de liens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2" w14:textId="77777777" w:rsidR="00D74C4C" w:rsidRPr="00355F0A" w:rsidRDefault="008637E7" w:rsidP="0077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Expliquer les relations, faire des analogies.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3" w14:textId="77777777" w:rsidR="00D74C4C" w:rsidRPr="00355F0A" w:rsidRDefault="001030A8" w:rsidP="0077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Demander des analogies et des différences, faire comparer des théories, échafauder un argument qui stimule la réflexion.</w:t>
            </w:r>
          </w:p>
        </w:tc>
      </w:tr>
      <w:tr w:rsidR="00D74C4C" w:rsidRPr="00355F0A" w14:paraId="13581258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5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Structuration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6" w14:textId="77777777" w:rsidR="00D74C4C" w:rsidRPr="00355F0A" w:rsidRDefault="008637E7" w:rsidP="00775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Présenter des vues d’ensemble, des résumés, des schémas, des graphiques, des tableaux.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7" w14:textId="77777777" w:rsidR="00D74C4C" w:rsidRPr="00355F0A" w:rsidRDefault="001030A8" w:rsidP="00895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Demander de faire un résumé</w:t>
            </w:r>
            <w:r w:rsidR="00895C9D">
              <w:rPr>
                <w:rFonts w:ascii="Times New Roman" w:hAnsi="Times New Roman" w:cs="Times New Roman"/>
              </w:rPr>
              <w:t xml:space="preserve"> ou une </w:t>
            </w:r>
            <w:proofErr w:type="spellStart"/>
            <w:r w:rsidR="00895C9D">
              <w:rPr>
                <w:rFonts w:ascii="Times New Roman" w:hAnsi="Times New Roman" w:cs="Times New Roman"/>
                <w:i/>
              </w:rPr>
              <w:t>mindmap</w:t>
            </w:r>
            <w:proofErr w:type="spellEnd"/>
            <w:r w:rsidR="00895C9D">
              <w:rPr>
                <w:rFonts w:ascii="Times New Roman" w:hAnsi="Times New Roman" w:cs="Times New Roman"/>
              </w:rPr>
              <w:t>,</w:t>
            </w:r>
            <w:r w:rsidRPr="00355F0A">
              <w:rPr>
                <w:rFonts w:ascii="Times New Roman" w:hAnsi="Times New Roman" w:cs="Times New Roman"/>
              </w:rPr>
              <w:t xml:space="preserve"> d’établir une vue d’ensemble, de schématiser.</w:t>
            </w:r>
          </w:p>
        </w:tc>
      </w:tr>
      <w:tr w:rsidR="00D74C4C" w:rsidRPr="00355F0A" w14:paraId="1358125C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9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Analyse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A" w14:textId="77777777" w:rsidR="00D74C4C" w:rsidRPr="00355F0A" w:rsidRDefault="008637E7" w:rsidP="0077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Expliciter en détail, expliquer étape par étape.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B" w14:textId="77777777" w:rsidR="00D74C4C" w:rsidRPr="00355F0A" w:rsidRDefault="001030A8" w:rsidP="0077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un cas avec une tâche d’étude, poser des questions détaillées.</w:t>
            </w:r>
          </w:p>
        </w:tc>
      </w:tr>
      <w:tr w:rsidR="00D74C4C" w:rsidRPr="00355F0A" w14:paraId="13581260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D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Concrétisation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E" w14:textId="77777777" w:rsidR="00D74C4C" w:rsidRPr="00355F0A" w:rsidRDefault="008637E7" w:rsidP="002B4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des exemples, présenter des illustrations, démontrer les relations par la pratique.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5F" w14:textId="77777777" w:rsidR="00D74C4C" w:rsidRPr="00355F0A" w:rsidRDefault="001030A8" w:rsidP="002B4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Amener les étudiants à établir des liens avec leurs propres expériences, leur </w:t>
            </w:r>
            <w:r w:rsidR="002B421F">
              <w:rPr>
                <w:rFonts w:ascii="Times New Roman" w:hAnsi="Times New Roman" w:cs="Times New Roman"/>
              </w:rPr>
              <w:t xml:space="preserve">demander de </w:t>
            </w:r>
            <w:r w:rsidRPr="00355F0A">
              <w:rPr>
                <w:rFonts w:ascii="Times New Roman" w:hAnsi="Times New Roman" w:cs="Times New Roman"/>
              </w:rPr>
              <w:t>penser à des exemples.</w:t>
            </w:r>
          </w:p>
        </w:tc>
      </w:tr>
      <w:tr w:rsidR="00D74C4C" w:rsidRPr="00355F0A" w14:paraId="13581264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1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Application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2" w14:textId="77777777" w:rsidR="00D74C4C" w:rsidRPr="00355F0A" w:rsidRDefault="008637E7" w:rsidP="00A5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Présenter des interprétations d’</w:t>
            </w:r>
            <w:proofErr w:type="spellStart"/>
            <w:r w:rsidRPr="00355F0A">
              <w:rPr>
                <w:rFonts w:ascii="Times New Roman" w:hAnsi="Times New Roman" w:cs="Times New Roman"/>
              </w:rPr>
              <w:t>évène</w:t>
            </w:r>
            <w:r w:rsidR="00A56219">
              <w:rPr>
                <w:rFonts w:ascii="Times New Roman" w:hAnsi="Times New Roman" w:cs="Times New Roman"/>
              </w:rPr>
              <w:t>-</w:t>
            </w:r>
            <w:r w:rsidRPr="00355F0A">
              <w:rPr>
                <w:rFonts w:ascii="Times New Roman" w:hAnsi="Times New Roman" w:cs="Times New Roman"/>
              </w:rPr>
              <w:t>ments</w:t>
            </w:r>
            <w:proofErr w:type="spellEnd"/>
            <w:r w:rsidRPr="00355F0A">
              <w:rPr>
                <w:rFonts w:ascii="Times New Roman" w:hAnsi="Times New Roman" w:cs="Times New Roman"/>
              </w:rPr>
              <w:t xml:space="preserve"> réels en fonction d</w:t>
            </w:r>
            <w:r w:rsidR="00DF2A4C" w:rsidRPr="00355F0A">
              <w:rPr>
                <w:rFonts w:ascii="Times New Roman" w:hAnsi="Times New Roman" w:cs="Times New Roman"/>
              </w:rPr>
              <w:t>u contenu, donner des ex</w:t>
            </w:r>
            <w:r w:rsidR="00A56219">
              <w:rPr>
                <w:rFonts w:ascii="Times New Roman" w:hAnsi="Times New Roman" w:cs="Times New Roman"/>
              </w:rPr>
              <w:t>emples d’application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3" w14:textId="77777777" w:rsidR="00D74C4C" w:rsidRPr="00355F0A" w:rsidRDefault="001030A8" w:rsidP="0077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résoudre un problème, demander la signification pour la pratique.</w:t>
            </w:r>
          </w:p>
        </w:tc>
      </w:tr>
      <w:tr w:rsidR="00D74C4C" w:rsidRPr="00355F0A" w14:paraId="13581268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5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Mémorisation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6" w14:textId="77777777" w:rsidR="00D74C4C" w:rsidRPr="00355F0A" w:rsidRDefault="008637E7" w:rsidP="0070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Revoir la matière régulièrement, donner des </w:t>
            </w:r>
            <w:r w:rsidR="007039B2">
              <w:rPr>
                <w:rFonts w:ascii="Times New Roman" w:hAnsi="Times New Roman" w:cs="Times New Roman"/>
              </w:rPr>
              <w:t xml:space="preserve">exposés </w:t>
            </w:r>
            <w:r w:rsidRPr="00355F0A">
              <w:rPr>
                <w:rFonts w:ascii="Times New Roman" w:hAnsi="Times New Roman" w:cs="Times New Roman"/>
              </w:rPr>
              <w:t>de révision.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7" w14:textId="77777777" w:rsidR="00D74C4C" w:rsidRPr="00355F0A" w:rsidRDefault="009A0F22" w:rsidP="00A56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Donner des exercices qui permettent l’auto-vérification des </w:t>
            </w:r>
            <w:r w:rsidR="001030A8" w:rsidRPr="00355F0A">
              <w:rPr>
                <w:rFonts w:ascii="Times New Roman" w:hAnsi="Times New Roman" w:cs="Times New Roman"/>
              </w:rPr>
              <w:t>connaissances</w:t>
            </w:r>
            <w:r w:rsidR="00A56219">
              <w:rPr>
                <w:rFonts w:ascii="Times New Roman" w:hAnsi="Times New Roman" w:cs="Times New Roman"/>
              </w:rPr>
              <w:t xml:space="preserve"> acquises</w:t>
            </w:r>
            <w:r w:rsidR="001030A8" w:rsidRPr="00355F0A">
              <w:rPr>
                <w:rFonts w:ascii="Times New Roman" w:hAnsi="Times New Roman" w:cs="Times New Roman"/>
              </w:rPr>
              <w:t>.</w:t>
            </w:r>
          </w:p>
        </w:tc>
      </w:tr>
      <w:tr w:rsidR="00D74C4C" w:rsidRPr="00355F0A" w14:paraId="1358126C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9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Analyse critique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A" w14:textId="77777777" w:rsidR="00D74C4C" w:rsidRPr="00355F0A" w:rsidRDefault="008637E7" w:rsidP="0070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Présenter des arguments pour ou contre un point de vue, signaler les diverses conclusions possibles.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B" w14:textId="77777777" w:rsidR="00D74C4C" w:rsidRPr="00355F0A" w:rsidRDefault="001030A8" w:rsidP="00A5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Amener les étudiants à </w:t>
            </w:r>
            <w:r w:rsidR="007039B2">
              <w:rPr>
                <w:rFonts w:ascii="Times New Roman" w:hAnsi="Times New Roman" w:cs="Times New Roman"/>
              </w:rPr>
              <w:t>élaborer</w:t>
            </w:r>
            <w:r w:rsidRPr="00355F0A">
              <w:rPr>
                <w:rFonts w:ascii="Times New Roman" w:hAnsi="Times New Roman" w:cs="Times New Roman"/>
              </w:rPr>
              <w:t xml:space="preserve"> des arguments, </w:t>
            </w:r>
            <w:r w:rsidR="007039B2">
              <w:rPr>
                <w:rFonts w:ascii="Times New Roman" w:hAnsi="Times New Roman" w:cs="Times New Roman"/>
              </w:rPr>
              <w:t xml:space="preserve">à </w:t>
            </w:r>
            <w:r w:rsidRPr="00355F0A">
              <w:rPr>
                <w:rFonts w:ascii="Times New Roman" w:hAnsi="Times New Roman" w:cs="Times New Roman"/>
              </w:rPr>
              <w:t xml:space="preserve">présenter des points de vue </w:t>
            </w:r>
            <w:r w:rsidR="00A56219">
              <w:rPr>
                <w:rFonts w:ascii="Times New Roman" w:hAnsi="Times New Roman" w:cs="Times New Roman"/>
              </w:rPr>
              <w:t>divergents</w:t>
            </w:r>
            <w:r w:rsidRPr="00355F0A">
              <w:rPr>
                <w:rFonts w:ascii="Times New Roman" w:hAnsi="Times New Roman" w:cs="Times New Roman"/>
              </w:rPr>
              <w:t xml:space="preserve">, </w:t>
            </w:r>
            <w:r w:rsidR="007039B2">
              <w:rPr>
                <w:rFonts w:ascii="Times New Roman" w:hAnsi="Times New Roman" w:cs="Times New Roman"/>
              </w:rPr>
              <w:t xml:space="preserve">à </w:t>
            </w:r>
            <w:r w:rsidRPr="00355F0A">
              <w:rPr>
                <w:rFonts w:ascii="Times New Roman" w:hAnsi="Times New Roman" w:cs="Times New Roman"/>
              </w:rPr>
              <w:t>discu</w:t>
            </w:r>
            <w:r w:rsidR="007039B2">
              <w:rPr>
                <w:rFonts w:ascii="Times New Roman" w:hAnsi="Times New Roman" w:cs="Times New Roman"/>
              </w:rPr>
              <w:t>ter en</w:t>
            </w:r>
            <w:r w:rsidRPr="00355F0A">
              <w:rPr>
                <w:rFonts w:ascii="Times New Roman" w:hAnsi="Times New Roman" w:cs="Times New Roman"/>
              </w:rPr>
              <w:t xml:space="preserve"> groupe.</w:t>
            </w:r>
          </w:p>
        </w:tc>
      </w:tr>
      <w:tr w:rsidR="00D74C4C" w:rsidRPr="00355F0A" w14:paraId="13581270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D" w14:textId="77777777" w:rsidR="00D74C4C" w:rsidRPr="00355F0A" w:rsidRDefault="00D74C4C" w:rsidP="007751C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Sélection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E" w14:textId="77777777" w:rsidR="00D74C4C" w:rsidRPr="00355F0A" w:rsidRDefault="008637E7" w:rsidP="00775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les points principaux et secondaires, indiquer les concepts centraux.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6F" w14:textId="77777777" w:rsidR="00D74C4C" w:rsidRPr="00355F0A" w:rsidRDefault="001030A8" w:rsidP="0070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Demander </w:t>
            </w:r>
            <w:r w:rsidR="00A56219">
              <w:rPr>
                <w:rFonts w:ascii="Times New Roman" w:hAnsi="Times New Roman" w:cs="Times New Roman"/>
              </w:rPr>
              <w:t xml:space="preserve">d’identifier </w:t>
            </w:r>
            <w:r w:rsidRPr="00355F0A">
              <w:rPr>
                <w:rFonts w:ascii="Times New Roman" w:hAnsi="Times New Roman" w:cs="Times New Roman"/>
              </w:rPr>
              <w:t>les points principaux</w:t>
            </w:r>
            <w:r w:rsidR="007039B2">
              <w:rPr>
                <w:rFonts w:ascii="Times New Roman" w:hAnsi="Times New Roman" w:cs="Times New Roman"/>
              </w:rPr>
              <w:t xml:space="preserve"> et secondaires</w:t>
            </w:r>
            <w:r w:rsidRPr="00355F0A">
              <w:rPr>
                <w:rFonts w:ascii="Times New Roman" w:hAnsi="Times New Roman" w:cs="Times New Roman"/>
              </w:rPr>
              <w:t>, les concepts centraux.</w:t>
            </w:r>
          </w:p>
        </w:tc>
      </w:tr>
    </w:tbl>
    <w:p w14:paraId="13581271" w14:textId="77777777" w:rsidR="00AF4C85" w:rsidRDefault="00AF4C85">
      <w:pPr>
        <w:rPr>
          <w:rFonts w:ascii="Times New Roman" w:hAnsi="Times New Roman" w:cs="Times New Roman"/>
        </w:rPr>
      </w:pPr>
    </w:p>
    <w:p w14:paraId="13581272" w14:textId="77777777" w:rsidR="00B7384F" w:rsidRDefault="00B73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581273" w14:textId="77777777" w:rsidR="00B7384F" w:rsidRDefault="00B7384F">
      <w:pPr>
        <w:rPr>
          <w:rFonts w:ascii="Times New Roman" w:hAnsi="Times New Roman" w:cs="Times New Roman"/>
        </w:rPr>
      </w:pPr>
    </w:p>
    <w:tbl>
      <w:tblPr>
        <w:tblStyle w:val="TableauListe31"/>
        <w:tblW w:w="10519" w:type="dxa"/>
        <w:tblInd w:w="-601" w:type="dxa"/>
        <w:tblLook w:val="04A0" w:firstRow="1" w:lastRow="0" w:firstColumn="1" w:lastColumn="0" w:noHBand="0" w:noVBand="1"/>
      </w:tblPr>
      <w:tblGrid>
        <w:gridCol w:w="2864"/>
        <w:gridCol w:w="3544"/>
        <w:gridCol w:w="4111"/>
      </w:tblGrid>
      <w:tr w:rsidR="00B7384F" w:rsidRPr="00355F0A" w14:paraId="13581275" w14:textId="77777777" w:rsidTr="00975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19" w:type="dxa"/>
            <w:gridSpan w:val="3"/>
            <w:shd w:val="clear" w:color="auto" w:fill="FFFFFF" w:themeFill="background1"/>
          </w:tcPr>
          <w:p w14:paraId="13581274" w14:textId="77777777" w:rsidR="00B7384F" w:rsidRDefault="00B7384F" w:rsidP="00B7384F">
            <w:pPr>
              <w:jc w:val="center"/>
            </w:pPr>
            <w:r w:rsidRPr="00F2539C"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  <w:t>Favoriser l’autonomie</w:t>
            </w:r>
          </w:p>
        </w:tc>
      </w:tr>
      <w:tr w:rsidR="00AF4C85" w:rsidRPr="00355F0A" w14:paraId="13581277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9" w:type="dxa"/>
            <w:gridSpan w:val="3"/>
            <w:tcBorders>
              <w:bottom w:val="single" w:sz="4" w:space="0" w:color="auto"/>
            </w:tcBorders>
            <w:vAlign w:val="center"/>
          </w:tcPr>
          <w:p w14:paraId="13581276" w14:textId="77777777" w:rsidR="00AF4C85" w:rsidRPr="00355F0A" w:rsidRDefault="00AF4C85" w:rsidP="00AF4C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5F0A">
              <w:rPr>
                <w:rFonts w:ascii="Times New Roman" w:hAnsi="Times New Roman" w:cs="Times New Roman"/>
                <w:sz w:val="32"/>
                <w:szCs w:val="32"/>
              </w:rPr>
              <w:t>Fonctions : Créer un climat de développement</w:t>
            </w:r>
          </w:p>
        </w:tc>
      </w:tr>
      <w:tr w:rsidR="00AF4C85" w:rsidRPr="00355F0A" w14:paraId="1358127F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78" w14:textId="77777777" w:rsidR="00AF4C85" w:rsidRPr="00355F0A" w:rsidRDefault="00AF4C85" w:rsidP="00AF4C85">
            <w:pPr>
              <w:jc w:val="center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79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7A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externe serré</w:t>
            </w:r>
          </w:p>
          <w:p w14:paraId="1358127B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(Hétéronomie)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7C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7D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partagé, guidage</w:t>
            </w:r>
          </w:p>
          <w:p w14:paraId="1358127E" w14:textId="77777777" w:rsidR="00AF4C85" w:rsidRPr="005D3B3B" w:rsidRDefault="00AF4C85" w:rsidP="00AF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(Autonomie)</w:t>
            </w:r>
          </w:p>
        </w:tc>
      </w:tr>
      <w:tr w:rsidR="00AF4C85" w:rsidRPr="00355F0A" w14:paraId="13581284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0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>Pour favoriser</w:t>
            </w:r>
          </w:p>
          <w:p w14:paraId="13581281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 xml:space="preserve"> l’autonomie…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1282" w14:textId="77777777" w:rsidR="00AF4C85" w:rsidRPr="00355F0A" w:rsidRDefault="00AF4C85" w:rsidP="00AF4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…au lieu de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1283" w14:textId="77777777" w:rsidR="00AF4C85" w:rsidRPr="00355F0A" w:rsidRDefault="00AF4C85" w:rsidP="00AF4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</w:t>
            </w:r>
            <w:r w:rsidR="00A56219">
              <w:rPr>
                <w:rFonts w:ascii="Times New Roman" w:hAnsi="Times New Roman" w:cs="Times New Roman"/>
                <w:b/>
                <w:i/>
              </w:rPr>
              <w:t xml:space="preserve"> guider et </w:t>
            </w:r>
            <w:r w:rsidRPr="00355F0A">
              <w:rPr>
                <w:rFonts w:ascii="Times New Roman" w:hAnsi="Times New Roman" w:cs="Times New Roman"/>
                <w:b/>
                <w:i/>
              </w:rPr>
              <w:t>inviter à :</w:t>
            </w:r>
          </w:p>
        </w:tc>
      </w:tr>
      <w:tr w:rsidR="00AF4C85" w:rsidRPr="00355F0A" w14:paraId="13581288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5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Attribution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6" w14:textId="77777777" w:rsidR="00AF4C85" w:rsidRPr="00355F0A" w:rsidRDefault="00AF4C85" w:rsidP="0070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des tâches réalistes, imputer principalement l’échec à des facteurs internes, contrôlables</w:t>
            </w:r>
            <w:r w:rsidR="007039B2">
              <w:rPr>
                <w:rFonts w:ascii="Times New Roman" w:hAnsi="Times New Roman" w:cs="Times New Roman"/>
              </w:rPr>
              <w:t xml:space="preserve"> </w:t>
            </w:r>
            <w:r w:rsidRPr="00355F0A">
              <w:rPr>
                <w:rFonts w:ascii="Times New Roman" w:hAnsi="Times New Roman" w:cs="Times New Roman"/>
              </w:rPr>
              <w:t>et spécifiques.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7" w14:textId="77777777" w:rsidR="00AF4C85" w:rsidRPr="00355F0A" w:rsidRDefault="00AF4C85" w:rsidP="00AF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Effectuer les tâches en fonction d’un diagnostic réaliste</w:t>
            </w:r>
            <w:r w:rsidR="00A56219">
              <w:rPr>
                <w:rFonts w:ascii="Times New Roman" w:hAnsi="Times New Roman" w:cs="Times New Roman"/>
              </w:rPr>
              <w:t xml:space="preserve"> sur l’état de progression</w:t>
            </w:r>
            <w:r w:rsidRPr="00355F0A">
              <w:rPr>
                <w:rFonts w:ascii="Times New Roman" w:hAnsi="Times New Roman" w:cs="Times New Roman"/>
              </w:rPr>
              <w:t>. Imputer principalement l’échec à des facteurs externes.</w:t>
            </w:r>
          </w:p>
        </w:tc>
      </w:tr>
      <w:tr w:rsidR="00AF4C85" w:rsidRPr="00355F0A" w14:paraId="1358128C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9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Motivation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A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Présenter le contenu de l’enseignement d’une manière intéressante, susciter l’intérêt.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B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Laisser aux étudiants la responsabilité personnelle de leurs processus d’apprentissage</w:t>
            </w:r>
            <w:r w:rsidR="00A56219">
              <w:rPr>
                <w:rFonts w:ascii="Times New Roman" w:hAnsi="Times New Roman" w:cs="Times New Roman"/>
              </w:rPr>
              <w:t xml:space="preserve"> de telle sorte que la motivation résulte de leur apprentissage.</w:t>
            </w:r>
          </w:p>
        </w:tc>
      </w:tr>
      <w:tr w:rsidR="00AF4C85" w:rsidRPr="00355F0A" w14:paraId="13581290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D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Concentration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E" w14:textId="77777777" w:rsidR="00AF4C85" w:rsidRPr="00355F0A" w:rsidRDefault="00AF4C85" w:rsidP="00AF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Diriger l’attention sur les aspects relatifs à la tâche, intégrer des variantes et des pauses.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8F" w14:textId="77777777" w:rsidR="00AF4C85" w:rsidRPr="00355F0A" w:rsidRDefault="00AF4C85" w:rsidP="0070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Recommander de ne pas étudier trop longtemps à la fois, d’étudier dans un contexte favorable à l’apprentissage. </w:t>
            </w:r>
          </w:p>
        </w:tc>
      </w:tr>
      <w:tr w:rsidR="00AF4C85" w:rsidRPr="00355F0A" w14:paraId="13581294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1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Autocritique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2" w14:textId="77777777" w:rsidR="00AF4C85" w:rsidRPr="00355F0A" w:rsidRDefault="00AF4C85" w:rsidP="00A56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Porter des jugements positifs </w:t>
            </w:r>
            <w:r w:rsidR="007039B2">
              <w:rPr>
                <w:rFonts w:ascii="Times New Roman" w:hAnsi="Times New Roman" w:cs="Times New Roman"/>
              </w:rPr>
              <w:t>gratuitement</w:t>
            </w:r>
            <w:r w:rsidRPr="00355F0A">
              <w:rPr>
                <w:rFonts w:ascii="Times New Roman" w:hAnsi="Times New Roman" w:cs="Times New Roman"/>
              </w:rPr>
              <w:t xml:space="preserve">, </w:t>
            </w:r>
            <w:r w:rsidR="00A56219">
              <w:rPr>
                <w:rFonts w:ascii="Times New Roman" w:hAnsi="Times New Roman" w:cs="Times New Roman"/>
              </w:rPr>
              <w:t>déclarer</w:t>
            </w:r>
            <w:r w:rsidRPr="00355F0A">
              <w:rPr>
                <w:rFonts w:ascii="Times New Roman" w:hAnsi="Times New Roman" w:cs="Times New Roman"/>
              </w:rPr>
              <w:t xml:space="preserve"> de la confiance envers les étudiants.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3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Encourager à </w:t>
            </w:r>
            <w:r w:rsidR="00A56219">
              <w:rPr>
                <w:rFonts w:ascii="Times New Roman" w:hAnsi="Times New Roman" w:cs="Times New Roman"/>
              </w:rPr>
              <w:t>auto-</w:t>
            </w:r>
            <w:r w:rsidRPr="00355F0A">
              <w:rPr>
                <w:rFonts w:ascii="Times New Roman" w:hAnsi="Times New Roman" w:cs="Times New Roman"/>
              </w:rPr>
              <w:t>évaluer de façon positive sa prop</w:t>
            </w:r>
            <w:r w:rsidR="007039B2">
              <w:rPr>
                <w:rFonts w:ascii="Times New Roman" w:hAnsi="Times New Roman" w:cs="Times New Roman"/>
              </w:rPr>
              <w:t>re compétence et son efficacité, à l’aide d’indicateurs spécifiques.</w:t>
            </w:r>
          </w:p>
        </w:tc>
      </w:tr>
      <w:tr w:rsidR="00AF4C85" w:rsidRPr="00355F0A" w14:paraId="13581298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5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Évaluation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6" w14:textId="77777777" w:rsidR="00AF4C85" w:rsidRPr="00355F0A" w:rsidRDefault="00AF4C85" w:rsidP="00AF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Souligner l’à-propos d’un cours ou d’une tâche.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7" w14:textId="77777777" w:rsidR="00AF4C85" w:rsidRPr="00355F0A" w:rsidRDefault="00AF4C85" w:rsidP="00AF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Souligner l’importance d’une matière ou d’une tâche dans la réalisation des intentions et des objectifs personnels</w:t>
            </w:r>
          </w:p>
        </w:tc>
      </w:tr>
      <w:tr w:rsidR="00AF4C85" w:rsidRPr="00355F0A" w14:paraId="1358129C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9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Déploiement d’efforts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A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des tâches et des devoirs qui exigent un effort mental.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B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dire aux étudiants les résultats de leur processus de réflexion au reste du groupe.</w:t>
            </w:r>
          </w:p>
        </w:tc>
      </w:tr>
      <w:tr w:rsidR="00AF4C85" w:rsidRPr="00355F0A" w14:paraId="135812A0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D" w14:textId="77777777" w:rsidR="00AF4C85" w:rsidRPr="00355F0A" w:rsidRDefault="00AF4C85" w:rsidP="00B7384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 xml:space="preserve">Stimulation des </w:t>
            </w:r>
            <w:r w:rsidR="00B7384F">
              <w:rPr>
                <w:rFonts w:ascii="Times New Roman" w:hAnsi="Times New Roman" w:cs="Times New Roman"/>
                <w:b w:val="0"/>
              </w:rPr>
              <w:t>émotions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E" w14:textId="77777777" w:rsidR="00AF4C85" w:rsidRPr="00355F0A" w:rsidRDefault="00AF4C85" w:rsidP="009E6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Rassurer les apprenants, </w:t>
            </w:r>
            <w:r w:rsidR="009E6478">
              <w:rPr>
                <w:rFonts w:ascii="Times New Roman" w:hAnsi="Times New Roman" w:cs="Times New Roman"/>
              </w:rPr>
              <w:t xml:space="preserve">inciter à </w:t>
            </w:r>
            <w:r w:rsidRPr="00355F0A">
              <w:rPr>
                <w:rFonts w:ascii="Times New Roman" w:hAnsi="Times New Roman" w:cs="Times New Roman"/>
              </w:rPr>
              <w:t>la confiance en soi, éliminer la peur et l’anxiété.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9F" w14:textId="77777777" w:rsidR="00AF4C85" w:rsidRPr="00355F0A" w:rsidRDefault="00AF4C85" w:rsidP="009E6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Am</w:t>
            </w:r>
            <w:r w:rsidR="007039B2">
              <w:rPr>
                <w:rFonts w:ascii="Times New Roman" w:hAnsi="Times New Roman" w:cs="Times New Roman"/>
              </w:rPr>
              <w:t>ener les étudiants à connaître d</w:t>
            </w:r>
            <w:r w:rsidRPr="00355F0A">
              <w:rPr>
                <w:rFonts w:ascii="Times New Roman" w:hAnsi="Times New Roman" w:cs="Times New Roman"/>
              </w:rPr>
              <w:t xml:space="preserve">es réussites, </w:t>
            </w:r>
            <w:r w:rsidR="009E6478">
              <w:rPr>
                <w:rFonts w:ascii="Times New Roman" w:hAnsi="Times New Roman" w:cs="Times New Roman"/>
              </w:rPr>
              <w:t xml:space="preserve">souligner </w:t>
            </w:r>
            <w:r w:rsidRPr="00355F0A">
              <w:rPr>
                <w:rFonts w:ascii="Times New Roman" w:hAnsi="Times New Roman" w:cs="Times New Roman"/>
              </w:rPr>
              <w:t>leurs points forts, leur faire des éloges</w:t>
            </w:r>
            <w:r w:rsidR="009E6478">
              <w:rPr>
                <w:rFonts w:ascii="Times New Roman" w:hAnsi="Times New Roman" w:cs="Times New Roman"/>
              </w:rPr>
              <w:t xml:space="preserve"> très concrètes et très précises</w:t>
            </w:r>
            <w:r w:rsidRPr="00355F0A">
              <w:rPr>
                <w:rFonts w:ascii="Times New Roman" w:hAnsi="Times New Roman" w:cs="Times New Roman"/>
              </w:rPr>
              <w:t xml:space="preserve"> en vue d</w:t>
            </w:r>
            <w:r w:rsidR="009E6478">
              <w:rPr>
                <w:rFonts w:ascii="Times New Roman" w:hAnsi="Times New Roman" w:cs="Times New Roman"/>
              </w:rPr>
              <w:t>’améliorer leur connaissance de leurs capacités</w:t>
            </w:r>
            <w:r w:rsidRPr="00355F0A">
              <w:rPr>
                <w:rFonts w:ascii="Times New Roman" w:hAnsi="Times New Roman" w:cs="Times New Roman"/>
              </w:rPr>
              <w:t>.</w:t>
            </w:r>
          </w:p>
        </w:tc>
      </w:tr>
      <w:tr w:rsidR="00AF4C85" w:rsidRPr="00355F0A" w14:paraId="135812A4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A1" w14:textId="77777777" w:rsidR="00AF4C85" w:rsidRPr="00355F0A" w:rsidRDefault="00AF4C85" w:rsidP="00AF4C85">
            <w:pPr>
              <w:ind w:firstLine="601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Création d’attentes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A2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Créer des attentes de réussite, amener les étudiants à croire en eux-mêmes.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A3" w14:textId="77777777" w:rsidR="00AF4C85" w:rsidRPr="00355F0A" w:rsidRDefault="00AF4C85" w:rsidP="00AF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Attribuer des tâches que les étudiants peuvent mener à bien.</w:t>
            </w:r>
          </w:p>
        </w:tc>
      </w:tr>
    </w:tbl>
    <w:p w14:paraId="135812A5" w14:textId="77777777" w:rsidR="00B7384F" w:rsidRDefault="00B7384F">
      <w:pPr>
        <w:rPr>
          <w:rFonts w:ascii="Times New Roman" w:hAnsi="Times New Roman" w:cs="Times New Roman"/>
          <w:b/>
          <w:bCs/>
        </w:rPr>
      </w:pPr>
    </w:p>
    <w:p w14:paraId="135812A6" w14:textId="77777777" w:rsidR="00B7384F" w:rsidRDefault="00B738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35812A7" w14:textId="77777777" w:rsidR="00B7384F" w:rsidRDefault="00B7384F">
      <w:pPr>
        <w:rPr>
          <w:rFonts w:ascii="Times New Roman" w:hAnsi="Times New Roman" w:cs="Times New Roman"/>
          <w:b/>
          <w:bCs/>
        </w:rPr>
      </w:pPr>
    </w:p>
    <w:tbl>
      <w:tblPr>
        <w:tblStyle w:val="TableauListe31"/>
        <w:tblW w:w="10377" w:type="dxa"/>
        <w:tblInd w:w="-459" w:type="dxa"/>
        <w:tblLook w:val="04A0" w:firstRow="1" w:lastRow="0" w:firstColumn="1" w:lastColumn="0" w:noHBand="0" w:noVBand="1"/>
      </w:tblPr>
      <w:tblGrid>
        <w:gridCol w:w="2722"/>
        <w:gridCol w:w="3544"/>
        <w:gridCol w:w="4111"/>
      </w:tblGrid>
      <w:tr w:rsidR="00B7384F" w:rsidRPr="00355F0A" w14:paraId="135812A9" w14:textId="77777777" w:rsidTr="00B73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5812A8" w14:textId="77777777" w:rsidR="00B7384F" w:rsidRDefault="00B7384F" w:rsidP="00B7384F">
            <w:pPr>
              <w:jc w:val="center"/>
            </w:pPr>
            <w:r w:rsidRPr="00915F9D">
              <w:rPr>
                <w:rFonts w:ascii="Times New Roman" w:hAnsi="Times New Roman" w:cs="Times New Roman"/>
                <w:i/>
                <w:color w:val="auto"/>
                <w:sz w:val="40"/>
                <w:szCs w:val="40"/>
              </w:rPr>
              <w:t>Favoriser l’autonomie</w:t>
            </w:r>
          </w:p>
        </w:tc>
      </w:tr>
      <w:tr w:rsidR="00355F0A" w:rsidRPr="00355F0A" w14:paraId="135812AB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3"/>
            <w:tcBorders>
              <w:bottom w:val="single" w:sz="4" w:space="0" w:color="auto"/>
            </w:tcBorders>
            <w:vAlign w:val="center"/>
          </w:tcPr>
          <w:p w14:paraId="135812AA" w14:textId="77777777" w:rsidR="00355F0A" w:rsidRPr="00355F0A" w:rsidRDefault="00355F0A" w:rsidP="00355F0A">
            <w:pPr>
              <w:jc w:val="center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  <w:sz w:val="32"/>
                <w:szCs w:val="32"/>
              </w:rPr>
              <w:t xml:space="preserve">Fonctions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Réguler les processus d’apprentissage</w:t>
            </w:r>
          </w:p>
        </w:tc>
      </w:tr>
      <w:tr w:rsidR="00355F0A" w:rsidRPr="00355F0A" w14:paraId="135812B3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AC" w14:textId="77777777" w:rsidR="00355F0A" w:rsidRPr="005D3B3B" w:rsidRDefault="00355F0A" w:rsidP="00355F0A">
            <w:pPr>
              <w:jc w:val="center"/>
              <w:rPr>
                <w:rFonts w:ascii="Times New Roman" w:hAnsi="Times New Roman" w:cs="Times New Roman"/>
              </w:rPr>
            </w:pPr>
            <w:r w:rsidRPr="005D3B3B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AD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AE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externe serré</w:t>
            </w:r>
          </w:p>
          <w:p w14:paraId="135812AF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(Hétéronomie)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12B0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Activités pédagogiques</w:t>
            </w:r>
          </w:p>
          <w:p w14:paraId="135812B1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Contrôle partagé, guidage</w:t>
            </w:r>
          </w:p>
          <w:p w14:paraId="135812B2" w14:textId="77777777" w:rsidR="00355F0A" w:rsidRPr="005D3B3B" w:rsidRDefault="00355F0A" w:rsidP="00355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B3B">
              <w:rPr>
                <w:rFonts w:ascii="Times New Roman" w:hAnsi="Times New Roman" w:cs="Times New Roman"/>
                <w:b/>
              </w:rPr>
              <w:t>(Autonomie)</w:t>
            </w:r>
          </w:p>
        </w:tc>
      </w:tr>
      <w:tr w:rsidR="00355F0A" w:rsidRPr="00355F0A" w14:paraId="135812B8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4" w14:textId="77777777" w:rsidR="00355F0A" w:rsidRPr="00355F0A" w:rsidRDefault="00355F0A" w:rsidP="00355F0A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>Pour favoriser</w:t>
            </w:r>
          </w:p>
          <w:p w14:paraId="135812B5" w14:textId="77777777" w:rsidR="00355F0A" w:rsidRPr="00355F0A" w:rsidRDefault="00355F0A" w:rsidP="00355F0A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355F0A">
              <w:rPr>
                <w:rFonts w:ascii="Times New Roman" w:hAnsi="Times New Roman" w:cs="Times New Roman"/>
                <w:i/>
              </w:rPr>
              <w:t xml:space="preserve"> l’autonomie…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6" w14:textId="77777777" w:rsidR="00355F0A" w:rsidRPr="00355F0A" w:rsidRDefault="00355F0A" w:rsidP="00355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…au lieu de 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7" w14:textId="77777777" w:rsidR="00355F0A" w:rsidRPr="00355F0A" w:rsidRDefault="00355F0A" w:rsidP="00355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355F0A">
              <w:rPr>
                <w:rFonts w:ascii="Times New Roman" w:hAnsi="Times New Roman" w:cs="Times New Roman"/>
                <w:b/>
                <w:i/>
              </w:rPr>
              <w:t>…</w:t>
            </w:r>
            <w:r w:rsidR="009E6478">
              <w:rPr>
                <w:rFonts w:ascii="Times New Roman" w:hAnsi="Times New Roman" w:cs="Times New Roman"/>
                <w:b/>
                <w:i/>
              </w:rPr>
              <w:t xml:space="preserve">guider et </w:t>
            </w:r>
            <w:r w:rsidRPr="00355F0A">
              <w:rPr>
                <w:rFonts w:ascii="Times New Roman" w:hAnsi="Times New Roman" w:cs="Times New Roman"/>
                <w:b/>
                <w:i/>
              </w:rPr>
              <w:t>inviter à :</w:t>
            </w:r>
          </w:p>
        </w:tc>
      </w:tr>
      <w:tr w:rsidR="00355F0A" w:rsidRPr="00355F0A" w14:paraId="135812BC" w14:textId="77777777" w:rsidTr="007039B2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9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Orientation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BA" w14:textId="77777777" w:rsidR="00355F0A" w:rsidRPr="00355F0A" w:rsidRDefault="00355F0A" w:rsidP="0035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des introductions, vérifier le savoir préalable et les préconceptions.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B" w14:textId="77777777" w:rsidR="00355F0A" w:rsidRPr="00355F0A" w:rsidRDefault="00355F0A" w:rsidP="009E6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Stimuler le savoir préalable et les </w:t>
            </w:r>
            <w:r w:rsidR="009E6478">
              <w:rPr>
                <w:rFonts w:ascii="Times New Roman" w:hAnsi="Times New Roman" w:cs="Times New Roman"/>
              </w:rPr>
              <w:t xml:space="preserve">connaissances antérieures </w:t>
            </w:r>
            <w:r w:rsidRPr="00355F0A">
              <w:rPr>
                <w:rFonts w:ascii="Times New Roman" w:hAnsi="Times New Roman" w:cs="Times New Roman"/>
              </w:rPr>
              <w:t>des étudiants.</w:t>
            </w:r>
          </w:p>
        </w:tc>
      </w:tr>
      <w:tr w:rsidR="00355F0A" w:rsidRPr="00355F0A" w14:paraId="135812C0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BD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Planification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BE" w14:textId="77777777" w:rsidR="00355F0A" w:rsidRPr="00355F0A" w:rsidRDefault="00355F0A" w:rsidP="0070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Informer les apprenants des objectifs, des contenus, des activités et du rythme d’apprentissage, donner des devoirs.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BF" w14:textId="77777777" w:rsidR="00355F0A" w:rsidRPr="00355F0A" w:rsidRDefault="00355F0A" w:rsidP="009E6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Donner </w:t>
            </w:r>
            <w:r w:rsidR="007039B2">
              <w:rPr>
                <w:rFonts w:ascii="Times New Roman" w:hAnsi="Times New Roman" w:cs="Times New Roman"/>
              </w:rPr>
              <w:t xml:space="preserve">une </w:t>
            </w:r>
            <w:r w:rsidRPr="00355F0A">
              <w:rPr>
                <w:rFonts w:ascii="Times New Roman" w:hAnsi="Times New Roman" w:cs="Times New Roman"/>
              </w:rPr>
              <w:t>liberté de choi</w:t>
            </w:r>
            <w:r w:rsidR="009E6478">
              <w:rPr>
                <w:rFonts w:ascii="Times New Roman" w:hAnsi="Times New Roman" w:cs="Times New Roman"/>
              </w:rPr>
              <w:t xml:space="preserve">x (limitée) pour </w:t>
            </w:r>
            <w:r w:rsidRPr="00355F0A">
              <w:rPr>
                <w:rFonts w:ascii="Times New Roman" w:hAnsi="Times New Roman" w:cs="Times New Roman"/>
              </w:rPr>
              <w:t>les contenus, les objectifs, les activités et le rythme d’apprentissage.</w:t>
            </w:r>
          </w:p>
        </w:tc>
      </w:tr>
      <w:tr w:rsidR="00355F0A" w:rsidRPr="00355F0A" w14:paraId="135812C4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C1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Suivi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2" w14:textId="77777777" w:rsidR="00355F0A" w:rsidRPr="00355F0A" w:rsidRDefault="00355F0A" w:rsidP="0035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Observer l’expression faciale des étudiants, poser des questions.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3" w14:textId="77777777" w:rsidR="00355F0A" w:rsidRPr="00355F0A" w:rsidRDefault="00355F0A" w:rsidP="00EF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Amener les étudiants à poser des questions, les faire travailler en petits groupes et leur demander de s’entraider.</w:t>
            </w:r>
          </w:p>
        </w:tc>
      </w:tr>
      <w:tr w:rsidR="00355F0A" w:rsidRPr="00355F0A" w14:paraId="135812C8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C5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Vérification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6" w14:textId="77777777" w:rsidR="00355F0A" w:rsidRPr="00355F0A" w:rsidRDefault="00355F0A" w:rsidP="009E6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passer des tests, demander aux étudiants d</w:t>
            </w:r>
            <w:r w:rsidR="009E6478">
              <w:rPr>
                <w:rFonts w:ascii="Times New Roman" w:hAnsi="Times New Roman" w:cs="Times New Roman"/>
              </w:rPr>
              <w:t xml:space="preserve">e reformuler </w:t>
            </w:r>
            <w:r w:rsidRPr="00355F0A">
              <w:rPr>
                <w:rFonts w:ascii="Times New Roman" w:hAnsi="Times New Roman" w:cs="Times New Roman"/>
              </w:rPr>
              <w:t>les contenus de</w:t>
            </w:r>
            <w:r w:rsidR="009E6478">
              <w:rPr>
                <w:rFonts w:ascii="Times New Roman" w:hAnsi="Times New Roman" w:cs="Times New Roman"/>
              </w:rPr>
              <w:t>s exposés de</w:t>
            </w:r>
            <w:r w:rsidRPr="00355F0A">
              <w:rPr>
                <w:rFonts w:ascii="Times New Roman" w:hAnsi="Times New Roman" w:cs="Times New Roman"/>
              </w:rPr>
              <w:t xml:space="preserve"> l’enseign</w:t>
            </w:r>
            <w:r w:rsidR="009E6478">
              <w:rPr>
                <w:rFonts w:ascii="Times New Roman" w:hAnsi="Times New Roman" w:cs="Times New Roman"/>
              </w:rPr>
              <w:t>ant</w:t>
            </w:r>
            <w:r w:rsidRPr="00355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7" w14:textId="77777777" w:rsidR="00355F0A" w:rsidRPr="00355F0A" w:rsidRDefault="00355F0A" w:rsidP="00355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Demander d’élaborer des questions et d’y répondre.</w:t>
            </w:r>
            <w:r w:rsidR="00EF4A49">
              <w:rPr>
                <w:rFonts w:ascii="Times New Roman" w:hAnsi="Times New Roman" w:cs="Times New Roman"/>
              </w:rPr>
              <w:t xml:space="preserve"> Faire faire des résolutions de problèmes.</w:t>
            </w:r>
          </w:p>
        </w:tc>
      </w:tr>
      <w:tr w:rsidR="00355F0A" w:rsidRPr="00355F0A" w14:paraId="135812CC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C9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Diagnostic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A" w14:textId="77777777" w:rsidR="00355F0A" w:rsidRPr="00355F0A" w:rsidRDefault="00355F0A" w:rsidP="0035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Étudier les types de problèmes de compréhension et la cause de ces problèmes, faire passer des tests de diagnostic.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B" w14:textId="77777777" w:rsidR="00355F0A" w:rsidRPr="00355F0A" w:rsidRDefault="00355F0A" w:rsidP="009E6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dire aux étudiants ce qu</w:t>
            </w:r>
            <w:r w:rsidR="009E6478">
              <w:rPr>
                <w:rFonts w:ascii="Times New Roman" w:hAnsi="Times New Roman" w:cs="Times New Roman"/>
              </w:rPr>
              <w:t>i n’est pas clair</w:t>
            </w:r>
            <w:r w:rsidRPr="00355F0A">
              <w:rPr>
                <w:rFonts w:ascii="Times New Roman" w:hAnsi="Times New Roman" w:cs="Times New Roman"/>
              </w:rPr>
              <w:t xml:space="preserve">, leur faire trouver des </w:t>
            </w:r>
            <w:r w:rsidR="009E6478">
              <w:rPr>
                <w:rFonts w:ascii="Times New Roman" w:hAnsi="Times New Roman" w:cs="Times New Roman"/>
              </w:rPr>
              <w:t xml:space="preserve">façons de mieux comprendre et de réussir. </w:t>
            </w:r>
          </w:p>
        </w:tc>
      </w:tr>
      <w:tr w:rsidR="00355F0A" w:rsidRPr="00355F0A" w14:paraId="135812D0" w14:textId="77777777" w:rsidTr="005D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CD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Réparation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E" w14:textId="77777777" w:rsidR="00355F0A" w:rsidRPr="00355F0A" w:rsidRDefault="00355F0A" w:rsidP="00355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 xml:space="preserve">Donner des explications </w:t>
            </w:r>
            <w:proofErr w:type="spellStart"/>
            <w:r w:rsidRPr="00355F0A">
              <w:rPr>
                <w:rFonts w:ascii="Times New Roman" w:hAnsi="Times New Roman" w:cs="Times New Roman"/>
              </w:rPr>
              <w:t>supplé</w:t>
            </w:r>
            <w:r>
              <w:rPr>
                <w:rFonts w:ascii="Times New Roman" w:hAnsi="Times New Roman" w:cs="Times New Roman"/>
              </w:rPr>
              <w:t>-</w:t>
            </w:r>
            <w:r w:rsidRPr="00355F0A">
              <w:rPr>
                <w:rFonts w:ascii="Times New Roman" w:hAnsi="Times New Roman" w:cs="Times New Roman"/>
              </w:rPr>
              <w:t>mentaires</w:t>
            </w:r>
            <w:proofErr w:type="spellEnd"/>
            <w:r w:rsidRPr="00355F0A">
              <w:rPr>
                <w:rFonts w:ascii="Times New Roman" w:hAnsi="Times New Roman" w:cs="Times New Roman"/>
              </w:rPr>
              <w:t>, donner des directives pour l’étude, des problèmes, des tâches, des devoirs et des références.</w:t>
            </w:r>
            <w:r w:rsidR="009E6478">
              <w:rPr>
                <w:rFonts w:ascii="Times New Roman" w:hAnsi="Times New Roman" w:cs="Times New Roman"/>
              </w:rPr>
              <w:t xml:space="preserve"> Donner les réponses </w:t>
            </w:r>
            <w:proofErr w:type="spellStart"/>
            <w:r w:rsidR="009E6478">
              <w:rPr>
                <w:rFonts w:ascii="Times New Roman" w:hAnsi="Times New Roman" w:cs="Times New Roman"/>
              </w:rPr>
              <w:t>pertinnentes</w:t>
            </w:r>
            <w:proofErr w:type="spellEnd"/>
            <w:r w:rsidR="009E6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CF" w14:textId="77777777" w:rsidR="00355F0A" w:rsidRPr="00355F0A" w:rsidRDefault="00355F0A" w:rsidP="00355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Encourager les étudiants à chercher eux-mêmes des solutions à des difficultés, leur faire aborder des problèmes, leur donner des indices</w:t>
            </w:r>
            <w:r w:rsidR="009E6478">
              <w:rPr>
                <w:rFonts w:ascii="Times New Roman" w:hAnsi="Times New Roman" w:cs="Times New Roman"/>
              </w:rPr>
              <w:t>, guider les processus</w:t>
            </w:r>
            <w:r w:rsidRPr="00355F0A">
              <w:rPr>
                <w:rFonts w:ascii="Times New Roman" w:hAnsi="Times New Roman" w:cs="Times New Roman"/>
              </w:rPr>
              <w:t>.</w:t>
            </w:r>
          </w:p>
        </w:tc>
      </w:tr>
      <w:tr w:rsidR="00355F0A" w:rsidRPr="00355F0A" w14:paraId="135812D4" w14:textId="77777777" w:rsidTr="005D3B3B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D1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Évaluation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D2" w14:textId="77777777" w:rsidR="00355F0A" w:rsidRPr="00355F0A" w:rsidRDefault="00355F0A" w:rsidP="0035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Faire passer des tests sommatifs, donner des exemples d’examens.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D3" w14:textId="77777777" w:rsidR="00355F0A" w:rsidRPr="00355F0A" w:rsidRDefault="00355F0A" w:rsidP="00355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comme tâche de rédiger un examen, de passer les examens des autres étudiants et d’y réfléchir rétrospectivement.</w:t>
            </w:r>
          </w:p>
        </w:tc>
      </w:tr>
      <w:tr w:rsidR="00355F0A" w:rsidRPr="00355F0A" w14:paraId="135812D8" w14:textId="77777777" w:rsidTr="00EF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D5" w14:textId="77777777" w:rsidR="00355F0A" w:rsidRPr="00355F0A" w:rsidRDefault="00355F0A" w:rsidP="00355F0A">
            <w:pPr>
              <w:ind w:firstLine="743"/>
              <w:rPr>
                <w:rFonts w:ascii="Times New Roman" w:hAnsi="Times New Roman" w:cs="Times New Roman"/>
                <w:b w:val="0"/>
              </w:rPr>
            </w:pPr>
            <w:r w:rsidRPr="00355F0A">
              <w:rPr>
                <w:rFonts w:ascii="Times New Roman" w:hAnsi="Times New Roman" w:cs="Times New Roman"/>
                <w:b w:val="0"/>
              </w:rPr>
              <w:t>Réflexion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2D6" w14:textId="77777777" w:rsidR="00355F0A" w:rsidRPr="00355F0A" w:rsidRDefault="00355F0A" w:rsidP="005A7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Donner de</w:t>
            </w:r>
            <w:r w:rsidR="009E6478">
              <w:rPr>
                <w:rFonts w:ascii="Times New Roman" w:hAnsi="Times New Roman" w:cs="Times New Roman"/>
              </w:rPr>
              <w:t xml:space="preserve">s commentaires </w:t>
            </w:r>
            <w:r w:rsidR="005A77DF">
              <w:rPr>
                <w:rFonts w:ascii="Times New Roman" w:hAnsi="Times New Roman" w:cs="Times New Roman"/>
              </w:rPr>
              <w:t>sur l</w:t>
            </w:r>
            <w:r w:rsidR="00EF4A49">
              <w:rPr>
                <w:rFonts w:ascii="Times New Roman" w:hAnsi="Times New Roman" w:cs="Times New Roman"/>
              </w:rPr>
              <w:t xml:space="preserve">es </w:t>
            </w:r>
            <w:r w:rsidRPr="00355F0A">
              <w:rPr>
                <w:rFonts w:ascii="Times New Roman" w:hAnsi="Times New Roman" w:cs="Times New Roman"/>
              </w:rPr>
              <w:t>apprentissage</w:t>
            </w:r>
            <w:r w:rsidR="00EF4A49">
              <w:rPr>
                <w:rFonts w:ascii="Times New Roman" w:hAnsi="Times New Roman" w:cs="Times New Roman"/>
              </w:rPr>
              <w:t>s</w:t>
            </w:r>
            <w:r w:rsidRPr="00355F0A">
              <w:rPr>
                <w:rFonts w:ascii="Times New Roman" w:hAnsi="Times New Roman" w:cs="Times New Roman"/>
              </w:rPr>
              <w:t xml:space="preserve"> et </w:t>
            </w:r>
            <w:r w:rsidR="005A77DF">
              <w:rPr>
                <w:rFonts w:ascii="Times New Roman" w:hAnsi="Times New Roman" w:cs="Times New Roman"/>
              </w:rPr>
              <w:t xml:space="preserve">indiquer ce qui doit être amélioré.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2D7" w14:textId="77777777" w:rsidR="00355F0A" w:rsidRPr="00355F0A" w:rsidRDefault="00355F0A" w:rsidP="00EF4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5F0A">
              <w:rPr>
                <w:rFonts w:ascii="Times New Roman" w:hAnsi="Times New Roman" w:cs="Times New Roman"/>
              </w:rPr>
              <w:t>Demander aux étudiants de comparer leur</w:t>
            </w:r>
            <w:r>
              <w:rPr>
                <w:rFonts w:ascii="Times New Roman" w:hAnsi="Times New Roman" w:cs="Times New Roman"/>
              </w:rPr>
              <w:t>s</w:t>
            </w:r>
            <w:r w:rsidRPr="00355F0A">
              <w:rPr>
                <w:rFonts w:ascii="Times New Roman" w:hAnsi="Times New Roman" w:cs="Times New Roman"/>
              </w:rPr>
              <w:t xml:space="preserve"> approche</w:t>
            </w:r>
            <w:r>
              <w:rPr>
                <w:rFonts w:ascii="Times New Roman" w:hAnsi="Times New Roman" w:cs="Times New Roman"/>
              </w:rPr>
              <w:t>s</w:t>
            </w:r>
            <w:r w:rsidRPr="00355F0A">
              <w:rPr>
                <w:rFonts w:ascii="Times New Roman" w:hAnsi="Times New Roman" w:cs="Times New Roman"/>
              </w:rPr>
              <w:t xml:space="preserve"> à celle des autres</w:t>
            </w:r>
            <w:r w:rsidR="00EF4A49">
              <w:rPr>
                <w:rFonts w:ascii="Times New Roman" w:hAnsi="Times New Roman" w:cs="Times New Roman"/>
              </w:rPr>
              <w:t>, sans compétition, mais dans l’entraide</w:t>
            </w:r>
            <w:r w:rsidRPr="00355F0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35812D9" w14:textId="77777777" w:rsidR="001B2E82" w:rsidRPr="00355F0A" w:rsidRDefault="001B2E82">
      <w:pPr>
        <w:rPr>
          <w:rFonts w:ascii="Times New Roman" w:hAnsi="Times New Roman" w:cs="Times New Roman"/>
        </w:rPr>
      </w:pPr>
    </w:p>
    <w:p w14:paraId="135812DA" w14:textId="77777777" w:rsidR="00211B00" w:rsidRDefault="007751C5" w:rsidP="00895C9D">
      <w:pPr>
        <w:spacing w:after="0" w:line="240" w:lineRule="auto"/>
        <w:rPr>
          <w:rFonts w:ascii="Times New Roman" w:hAnsi="Times New Roman" w:cs="Times New Roman"/>
        </w:rPr>
      </w:pPr>
      <w:r w:rsidRPr="00355F0A">
        <w:rPr>
          <w:rFonts w:ascii="Times New Roman" w:hAnsi="Times New Roman" w:cs="Times New Roman"/>
        </w:rPr>
        <w:t xml:space="preserve">Adaptation </w:t>
      </w:r>
      <w:r w:rsidR="00211B00" w:rsidRPr="00355F0A">
        <w:rPr>
          <w:rFonts w:ascii="Times New Roman" w:hAnsi="Times New Roman" w:cs="Times New Roman"/>
        </w:rPr>
        <w:t xml:space="preserve">de </w:t>
      </w:r>
      <w:proofErr w:type="spellStart"/>
      <w:r w:rsidR="00211B00" w:rsidRPr="00355F0A">
        <w:rPr>
          <w:rFonts w:ascii="Times New Roman" w:hAnsi="Times New Roman" w:cs="Times New Roman"/>
        </w:rPr>
        <w:t>Vermunt</w:t>
      </w:r>
      <w:proofErr w:type="spellEnd"/>
      <w:r w:rsidR="00211B00" w:rsidRPr="00355F0A">
        <w:rPr>
          <w:rFonts w:ascii="Times New Roman" w:hAnsi="Times New Roman" w:cs="Times New Roman"/>
        </w:rPr>
        <w:t xml:space="preserve">, J.D. (1989). L’interaction entre la régulation interne et externe de l’apprentissage et la conception de l’enseignement axé sur le processus. Dans </w:t>
      </w:r>
      <w:r w:rsidR="00211B00" w:rsidRPr="00355F0A">
        <w:rPr>
          <w:rFonts w:ascii="Times New Roman" w:hAnsi="Times New Roman" w:cs="Times New Roman"/>
          <w:i/>
        </w:rPr>
        <w:t xml:space="preserve">Modèles d’apprentissage dans l’enseignement autodirigé, </w:t>
      </w:r>
      <w:r w:rsidR="00211B00" w:rsidRPr="00355F0A">
        <w:rPr>
          <w:rFonts w:ascii="Times New Roman" w:hAnsi="Times New Roman" w:cs="Times New Roman"/>
        </w:rPr>
        <w:t xml:space="preserve">par J. </w:t>
      </w:r>
      <w:proofErr w:type="spellStart"/>
      <w:r w:rsidR="00211B00" w:rsidRPr="00355F0A">
        <w:rPr>
          <w:rFonts w:ascii="Times New Roman" w:hAnsi="Times New Roman" w:cs="Times New Roman"/>
        </w:rPr>
        <w:t>Lowyck</w:t>
      </w:r>
      <w:proofErr w:type="spellEnd"/>
      <w:r w:rsidR="00211B00" w:rsidRPr="00355F0A">
        <w:rPr>
          <w:rFonts w:ascii="Times New Roman" w:hAnsi="Times New Roman" w:cs="Times New Roman"/>
        </w:rPr>
        <w:t xml:space="preserve"> (président du symposium). Traduction de Katherine Peters. </w:t>
      </w:r>
      <w:r w:rsidR="00895C9D">
        <w:rPr>
          <w:rFonts w:ascii="Times New Roman" w:hAnsi="Times New Roman" w:cs="Times New Roman"/>
        </w:rPr>
        <w:t>(</w:t>
      </w:r>
      <w:r w:rsidR="00211B00" w:rsidRPr="00355F0A">
        <w:rPr>
          <w:rFonts w:ascii="Times New Roman" w:hAnsi="Times New Roman" w:cs="Times New Roman"/>
        </w:rPr>
        <w:t>Article présenté à la troisième Conférence de l’Association eu</w:t>
      </w:r>
      <w:r w:rsidR="00394B14" w:rsidRPr="00355F0A">
        <w:rPr>
          <w:rFonts w:ascii="Times New Roman" w:hAnsi="Times New Roman" w:cs="Times New Roman"/>
        </w:rPr>
        <w:t>ropéenne de la recherche sur l’a</w:t>
      </w:r>
      <w:r w:rsidR="00211B00" w:rsidRPr="00355F0A">
        <w:rPr>
          <w:rFonts w:ascii="Times New Roman" w:hAnsi="Times New Roman" w:cs="Times New Roman"/>
        </w:rPr>
        <w:t>ppren</w:t>
      </w:r>
      <w:r w:rsidR="00394B14" w:rsidRPr="00355F0A">
        <w:rPr>
          <w:rFonts w:ascii="Times New Roman" w:hAnsi="Times New Roman" w:cs="Times New Roman"/>
        </w:rPr>
        <w:t>t</w:t>
      </w:r>
      <w:r w:rsidR="00211B00" w:rsidRPr="00355F0A">
        <w:rPr>
          <w:rFonts w:ascii="Times New Roman" w:hAnsi="Times New Roman" w:cs="Times New Roman"/>
        </w:rPr>
        <w:t>issage et l’enseignement qui s’est tenue du 4 au 7 septembre 1989 à Madrid.</w:t>
      </w:r>
      <w:r w:rsidR="00895C9D">
        <w:rPr>
          <w:rFonts w:ascii="Times New Roman" w:hAnsi="Times New Roman" w:cs="Times New Roman"/>
        </w:rPr>
        <w:t>)</w:t>
      </w:r>
    </w:p>
    <w:p w14:paraId="135812DB" w14:textId="77777777" w:rsidR="00895C9D" w:rsidRDefault="00895C9D" w:rsidP="00895C9D">
      <w:pPr>
        <w:spacing w:after="0" w:line="240" w:lineRule="auto"/>
        <w:rPr>
          <w:rFonts w:ascii="Times New Roman" w:hAnsi="Times New Roman" w:cs="Times New Roman"/>
        </w:rPr>
      </w:pPr>
    </w:p>
    <w:p w14:paraId="135812DC" w14:textId="77777777" w:rsidR="00895C9D" w:rsidRPr="00DE795C" w:rsidRDefault="00895C9D" w:rsidP="00895C9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Vermunt</w:t>
      </w:r>
      <w:proofErr w:type="spellEnd"/>
      <w:r>
        <w:rPr>
          <w:rFonts w:ascii="Times New Roman" w:hAnsi="Times New Roman" w:cs="Times New Roman"/>
        </w:rPr>
        <w:t xml:space="preserve">, J.D., &amp; </w:t>
      </w:r>
      <w:proofErr w:type="spellStart"/>
      <w:r>
        <w:rPr>
          <w:rFonts w:ascii="Times New Roman" w:hAnsi="Times New Roman" w:cs="Times New Roman"/>
        </w:rPr>
        <w:t>Verloop</w:t>
      </w:r>
      <w:proofErr w:type="spellEnd"/>
      <w:r>
        <w:rPr>
          <w:rFonts w:ascii="Times New Roman" w:hAnsi="Times New Roman" w:cs="Times New Roman"/>
        </w:rPr>
        <w:t xml:space="preserve">, N. (1999). Congruence and friction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. </w:t>
      </w:r>
      <w:r w:rsidR="00DE795C">
        <w:rPr>
          <w:rFonts w:ascii="Times New Roman" w:hAnsi="Times New Roman" w:cs="Times New Roman"/>
          <w:i/>
        </w:rPr>
        <w:t>Learning and Instruction, 9</w:t>
      </w:r>
      <w:r w:rsidR="00DE795C">
        <w:rPr>
          <w:rFonts w:ascii="Times New Roman" w:hAnsi="Times New Roman" w:cs="Times New Roman"/>
        </w:rPr>
        <w:t>, 257-280.</w:t>
      </w:r>
    </w:p>
    <w:sectPr w:rsidR="00895C9D" w:rsidRPr="00DE795C" w:rsidSect="00BE15E8">
      <w:pgSz w:w="12240" w:h="15840" w:code="1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4C"/>
    <w:rsid w:val="00014351"/>
    <w:rsid w:val="00082200"/>
    <w:rsid w:val="000D4DB2"/>
    <w:rsid w:val="001030A8"/>
    <w:rsid w:val="00133394"/>
    <w:rsid w:val="001B2E82"/>
    <w:rsid w:val="001C3A6D"/>
    <w:rsid w:val="00211B00"/>
    <w:rsid w:val="002B421F"/>
    <w:rsid w:val="00355F0A"/>
    <w:rsid w:val="00394B14"/>
    <w:rsid w:val="003B3D7B"/>
    <w:rsid w:val="003F31C7"/>
    <w:rsid w:val="0056521B"/>
    <w:rsid w:val="005A77DF"/>
    <w:rsid w:val="005D3B3B"/>
    <w:rsid w:val="00630143"/>
    <w:rsid w:val="006356BB"/>
    <w:rsid w:val="007039B2"/>
    <w:rsid w:val="0076396A"/>
    <w:rsid w:val="00763D2E"/>
    <w:rsid w:val="007751C5"/>
    <w:rsid w:val="007977EC"/>
    <w:rsid w:val="007D0D33"/>
    <w:rsid w:val="007E127D"/>
    <w:rsid w:val="008637E7"/>
    <w:rsid w:val="00895C9D"/>
    <w:rsid w:val="008C08A0"/>
    <w:rsid w:val="009A0F22"/>
    <w:rsid w:val="009E6478"/>
    <w:rsid w:val="00A56219"/>
    <w:rsid w:val="00A75A1C"/>
    <w:rsid w:val="00AF4C85"/>
    <w:rsid w:val="00B7384F"/>
    <w:rsid w:val="00B97042"/>
    <w:rsid w:val="00BE15E8"/>
    <w:rsid w:val="00CA1647"/>
    <w:rsid w:val="00D74C4C"/>
    <w:rsid w:val="00DE795C"/>
    <w:rsid w:val="00DF0816"/>
    <w:rsid w:val="00DF0F9C"/>
    <w:rsid w:val="00DF2A4C"/>
    <w:rsid w:val="00E12DD3"/>
    <w:rsid w:val="00ED0855"/>
    <w:rsid w:val="00EF4A49"/>
    <w:rsid w:val="00F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122B"/>
  <w15:docId w15:val="{11ACE491-E4CB-4786-9D8C-3698D8A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31">
    <w:name w:val="Tableau Liste 3 - Accentuation 31"/>
    <w:basedOn w:val="TableauNormal"/>
    <w:uiPriority w:val="48"/>
    <w:rsid w:val="00D74C4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D74C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C4C"/>
    <w:rPr>
      <w:rFonts w:ascii="Segoe UI" w:hAnsi="Segoe UI" w:cs="Segoe UI"/>
      <w:sz w:val="18"/>
      <w:szCs w:val="18"/>
    </w:rPr>
  </w:style>
  <w:style w:type="table" w:customStyle="1" w:styleId="TableauListe31">
    <w:name w:val="Tableau Liste 31"/>
    <w:basedOn w:val="TableauNormal"/>
    <w:uiPriority w:val="48"/>
    <w:rsid w:val="00A75A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4CD2CEAAEB4DA8201C66F43FDC80" ma:contentTypeVersion="10" ma:contentTypeDescription="Crée un document." ma:contentTypeScope="" ma:versionID="223d14fa1b7034508b7bf01b4e1baa38">
  <xsd:schema xmlns:xsd="http://www.w3.org/2001/XMLSchema" xmlns:xs="http://www.w3.org/2001/XMLSchema" xmlns:p="http://schemas.microsoft.com/office/2006/metadata/properties" xmlns:ns3="369eac23-bca0-48d3-bcb4-98483adacd98" targetNamespace="http://schemas.microsoft.com/office/2006/metadata/properties" ma:root="true" ma:fieldsID="74ce7218a41ab638f71e56f396e515ad" ns3:_="">
    <xsd:import namespace="369eac23-bca0-48d3-bcb4-98483adac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ac23-bca0-48d3-bcb4-98483adac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C9B77-8CAB-43CA-903E-2ABE924CC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ac23-bca0-48d3-bcb4-98483adac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8F4E5-849D-4FC9-B01E-CBCAF149FF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69eac23-bca0-48d3-bcb4-98483adacd98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D7CE57-0C3C-4235-B3DD-7C66C4E16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Guillemette, François</cp:lastModifiedBy>
  <cp:revision>2</cp:revision>
  <cp:lastPrinted>2017-11-25T20:17:00Z</cp:lastPrinted>
  <dcterms:created xsi:type="dcterms:W3CDTF">2020-12-03T12:06:00Z</dcterms:created>
  <dcterms:modified xsi:type="dcterms:W3CDTF">2020-12-03T12:06:00Z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0x01010067DE4CD2CEAAEB4DA8201C66F43FDC80</vt:lpwstr>
  </property>
</Properties>
</file>